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АРХИТЕКТУРА X МЕЖДУНАРОДНОГО КУЛЬТУРНОГО ФОРУМА</w:t>
        <w:br w:type="textWrapping"/>
        <w:t xml:space="preserve">Деловая программа 10–12 сентября 2020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Культурная программа и специальные мероприятия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сентября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25.0" w:type="dxa"/>
        <w:jc w:val="left"/>
        <w:tblInd w:w="-674.0" w:type="dxa"/>
        <w:tblLayout w:type="fixed"/>
        <w:tblLook w:val="0400"/>
      </w:tblPr>
      <w:tblGrid>
        <w:gridCol w:w="8040"/>
        <w:gridCol w:w="8085"/>
        <w:tblGridChange w:id="0">
          <w:tblGrid>
            <w:gridCol w:w="8040"/>
            <w:gridCol w:w="8085"/>
          </w:tblGrid>
        </w:tblGridChange>
      </w:tblGrid>
      <w:tr>
        <w:trPr>
          <w:trHeight w:val="33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Новые компетенции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в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культур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 и креативных индустри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ях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 августа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сентября)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Образовательный интенсив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Формирование команд развития сельских территорий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»: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семинар для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координаторов и менторов программы, Сельские Сходы Будущего (вы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ездные встречи в МО)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Семинар 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Школа городских модераторов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» (ЦПУ)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Вводный семинар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Кадры новой культуры. Конструктор компетенций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Площадка online-интервью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«Профессии и компетенции будущего или настоящего?»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Форсайт-сессия 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Трансформация творческих профессий: молодеж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ный взгляд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Постерная выставка учреждений культуры, НКО и креативных индустрий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«Организации и проекты в сфере культуры и креативных индустрий»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Образовательный интенсив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«Медиа: как говорить с молодежью?»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Цифровая трансформация культуры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(10–1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сентября)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Пленарное заседание 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Цифровая трансформация культуры: результаты самоизоляции и механизмы изменений»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Лекция 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Методика онлайн-преподавания в детских школах искусств»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Дискуссия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«Творческое профессиональное образование в формате онлайн»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Конференция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Культура онлайн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и авторское право»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Дискуссия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«Онлайн – это теперь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наше всё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?!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» Кто и как обеспечит цифровую зрелость отрасли «культура»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Кейс-конференция: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«Цифровые технологии дополненной реальности  в учреждениях культуры»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Кейс-конференция 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Театрально-концертная деятельность онлайн»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Кейс-конференция: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«Культурное наследие: как вернуть посетителя в музей ?»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7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Стратегическая сессия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«Цифровая прокачка сферы культуры»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(12 сентября)</w:t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10 лет МКФ в Ульяновске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(4–16 сентября)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Круглый стол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«Международный культурный форум: 10 лет инвестиций в  творческий капитал Ульяновской области»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Выставка  и  фильм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«Линия жизни Международного культурного форума в Ульяновске»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 Международное измерение культуры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(10-11 сентября)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before="24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Экспозиция 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Ульяновские лидеры устойчивого развития»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Круглый стол 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Достижение глобальных целей устойчивого развития: региональный и международный опыт»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Телемост литературных городов ЮНЕСКО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«Ульяновск – Монтевидео: берега русской детской книги»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Дискуссионная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площадка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«Развитие территории муниципалитета: от природного заказника к геопарку ЮНЕСКО»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Дискуссия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«Культура vs пандемия, Креативные города ЮНЕСКО, справимся вместе!»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Проектная онлайн-сессия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«Велокультура в городском пространстве: опыт Германии»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Специальное мероприятие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(15–16 сентября)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Образовательный интенсив для членов команды проектного офиса «Россия – БРИКС»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«Молодежные проекты международного сотрудничества России и стран Брикс: создаем будущее»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Культура и экономика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10–12 сентября)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Кейс-конференция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Инновационные практики в креативных индустриях: арт-резиденции, коллаборации, международные продукты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Презентация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эндаумента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«Культурный  капитал 73»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Дискуссия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«Год креативной экономики ООН  в России:  каким будет национальный и региональный формат?» 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Креативные индустрии: практический формат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Российско-японск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ий форум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по креативной экономике 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Презентационная площадка 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Модная индустрия: Итоги программы трансформации предприятий лёгкой промышленности и создани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я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региональных брендов»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Музыкальная конференция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«Regional Music Community»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Презентация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креативного пространства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Ульяновского государственного университета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“ART-HOUSE”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Всероссийская конференция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«#ТЫЖДИЗАЙНЕР»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7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Культурная программа (4–13 сентября)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Стрит-арт фестиваль «Контур»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(4–6 сентября)            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Арт-фестиваль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«Культурная волна Японии»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(4–13 сентября)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X Международная Ассамблея художников  «Пластовская осень»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Фестиваль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«Дни Германии»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(4–13 сентября)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284" w:top="284" w:left="1134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B6471"/>
    <w:pPr>
      <w:spacing w:after="0" w:line="276" w:lineRule="auto"/>
      <w:ind w:left="720"/>
      <w:contextualSpacing w:val="1"/>
    </w:pPr>
    <w:rPr>
      <w:rFonts w:ascii="Arial" w:cs="Arial" w:eastAsia="Arial" w:hAnsi="Arial"/>
      <w:lang w:eastAsia="ru-RU" w:val="ru"/>
    </w:rPr>
  </w:style>
  <w:style w:type="character" w:styleId="a4">
    <w:name w:val="Hyperlink"/>
    <w:basedOn w:val="a0"/>
    <w:uiPriority w:val="99"/>
    <w:unhideWhenUsed w:val="1"/>
    <w:rsid w:val="00DB647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vkXWIbMvBATh9tSRJ/LVST1Ng==">AMUW2mXK+AVR0hpQtB/4ilAZRyK3Rrgl3v3pf9slSJyRKHNfW98LiHJ0Tgy22pDdwduw2k9MZlFLaZjlVL2vMqHqbKyfyy2jT8eS4frp4zuZtCX01rPt+RA=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2020-07-03T07:14:00Z</dcterms:created>
  <dc:creator>Анастасия В. Свинцова</dc:creator>
</cp:coreProperties>
</file>